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9355" w14:textId="77777777" w:rsidR="00865D7A" w:rsidRPr="00865D7A" w:rsidRDefault="00865D7A" w:rsidP="00865D7A">
      <w:pPr>
        <w:jc w:val="center"/>
        <w:rPr>
          <w:b/>
          <w:bCs/>
          <w:sz w:val="28"/>
          <w:szCs w:val="28"/>
        </w:rPr>
      </w:pPr>
      <w:r w:rsidRPr="00865D7A">
        <w:rPr>
          <w:b/>
          <w:bCs/>
          <w:sz w:val="28"/>
          <w:szCs w:val="28"/>
        </w:rPr>
        <w:t>ODE Mathematics Pathways</w:t>
      </w:r>
    </w:p>
    <w:p w14:paraId="4260DFCF" w14:textId="77777777" w:rsidR="00865D7A" w:rsidRDefault="00865D7A" w:rsidP="00865D7A"/>
    <w:p w14:paraId="6A630E27" w14:textId="77777777" w:rsidR="00865D7A" w:rsidRPr="00865D7A" w:rsidRDefault="00865D7A" w:rsidP="00865D7A"/>
    <w:p w14:paraId="5DBB1E74" w14:textId="77777777" w:rsidR="004F60A4" w:rsidRPr="004F60A4" w:rsidRDefault="004F60A4" w:rsidP="004F60A4">
      <w:bookmarkStart w:id="0" w:name="_MailAutoSig"/>
      <w:bookmarkEnd w:id="0"/>
      <w:r w:rsidRPr="004F60A4">
        <w:pict w14:anchorId="27A6430B">
          <v:rect id="_x0000_i1057" style="width:0;height:1.5pt" o:hralign="center" o:hrstd="t" o:hr="t" fillcolor="#a0a0a0" stroked="f"/>
        </w:pict>
      </w:r>
    </w:p>
    <w:p w14:paraId="6E8C2B6B" w14:textId="77777777" w:rsidR="004F60A4" w:rsidRPr="004F60A4" w:rsidRDefault="004F60A4" w:rsidP="004F60A4">
      <w:pPr>
        <w:rPr>
          <w:b/>
          <w:bCs/>
        </w:rPr>
      </w:pPr>
      <w:r w:rsidRPr="004F60A4">
        <w:rPr>
          <w:b/>
          <w:bCs/>
        </w:rPr>
        <w:t>ODE Mathematics Pathways: Proposed Changes and Concerns</w:t>
      </w:r>
    </w:p>
    <w:p w14:paraId="126A9B90" w14:textId="77777777" w:rsidR="004F60A4" w:rsidRPr="004F60A4" w:rsidRDefault="004F60A4" w:rsidP="004F60A4">
      <w:r w:rsidRPr="004F60A4">
        <w:t xml:space="preserve">The </w:t>
      </w:r>
      <w:r w:rsidRPr="004F60A4">
        <w:rPr>
          <w:b/>
          <w:bCs/>
        </w:rPr>
        <w:t>Oregon Department of Education (ODE)</w:t>
      </w:r>
      <w:r w:rsidRPr="004F60A4">
        <w:t xml:space="preserve"> has proposed significant changes to the state's mathematics sequence, affecting students' math education from middle school through high school. Below is a summary of the key points, along with concerns raised about the implications of these changes.</w:t>
      </w:r>
    </w:p>
    <w:p w14:paraId="1EDEA82D" w14:textId="77777777" w:rsidR="004F60A4" w:rsidRPr="004F60A4" w:rsidRDefault="004F60A4" w:rsidP="004F60A4">
      <w:r w:rsidRPr="004F60A4">
        <w:pict w14:anchorId="3066CB4C">
          <v:rect id="_x0000_i1058" style="width:0;height:1.5pt" o:hralign="center" o:hrstd="t" o:hr="t" fillcolor="#a0a0a0" stroked="f"/>
        </w:pict>
      </w:r>
    </w:p>
    <w:p w14:paraId="5EE6770D" w14:textId="77777777" w:rsidR="004F60A4" w:rsidRPr="004F60A4" w:rsidRDefault="004F60A4" w:rsidP="004F60A4">
      <w:pPr>
        <w:rPr>
          <w:b/>
          <w:bCs/>
        </w:rPr>
      </w:pPr>
      <w:r w:rsidRPr="004F60A4">
        <w:rPr>
          <w:b/>
          <w:bCs/>
        </w:rPr>
        <w:t xml:space="preserve">Key Changes in </w:t>
      </w:r>
      <w:proofErr w:type="gramStart"/>
      <w:r w:rsidRPr="004F60A4">
        <w:rPr>
          <w:b/>
          <w:bCs/>
        </w:rPr>
        <w:t>the Math</w:t>
      </w:r>
      <w:proofErr w:type="gramEnd"/>
      <w:r w:rsidRPr="004F60A4">
        <w:rPr>
          <w:b/>
          <w:bCs/>
        </w:rPr>
        <w:t xml:space="preserve"> Sequence</w:t>
      </w:r>
    </w:p>
    <w:p w14:paraId="4A720A1C" w14:textId="77777777" w:rsidR="004F60A4" w:rsidRPr="004F60A4" w:rsidRDefault="004F60A4" w:rsidP="004F60A4">
      <w:pPr>
        <w:numPr>
          <w:ilvl w:val="0"/>
          <w:numId w:val="5"/>
        </w:numPr>
      </w:pPr>
      <w:r w:rsidRPr="004F60A4">
        <w:rPr>
          <w:b/>
          <w:bCs/>
        </w:rPr>
        <w:t>Heterogeneous Math Classes</w:t>
      </w:r>
    </w:p>
    <w:p w14:paraId="13FAAC97" w14:textId="77777777" w:rsidR="004F60A4" w:rsidRPr="004F60A4" w:rsidRDefault="004F60A4" w:rsidP="004F60A4">
      <w:pPr>
        <w:numPr>
          <w:ilvl w:val="1"/>
          <w:numId w:val="5"/>
        </w:numPr>
      </w:pPr>
      <w:r w:rsidRPr="004F60A4">
        <w:t xml:space="preserve">All students will remain in </w:t>
      </w:r>
      <w:r w:rsidRPr="004F60A4">
        <w:rPr>
          <w:b/>
          <w:bCs/>
        </w:rPr>
        <w:t>untracked, heterogeneous math classes</w:t>
      </w:r>
      <w:r w:rsidRPr="004F60A4">
        <w:t xml:space="preserve"> through middle school until 11th grade.</w:t>
      </w:r>
    </w:p>
    <w:p w14:paraId="12BBDD39" w14:textId="77777777" w:rsidR="004F60A4" w:rsidRPr="004F60A4" w:rsidRDefault="004F60A4" w:rsidP="004F60A4">
      <w:pPr>
        <w:numPr>
          <w:ilvl w:val="0"/>
          <w:numId w:val="5"/>
        </w:numPr>
      </w:pPr>
      <w:r w:rsidRPr="004F60A4">
        <w:rPr>
          <w:b/>
          <w:bCs/>
        </w:rPr>
        <w:t>Introduction of Three Pathways in High School</w:t>
      </w:r>
      <w:r w:rsidRPr="004F60A4">
        <w:br/>
        <w:t>After 10th grade, students can choose one of three pathways:</w:t>
      </w:r>
    </w:p>
    <w:p w14:paraId="4C22884E" w14:textId="77777777" w:rsidR="004F60A4" w:rsidRPr="004F60A4" w:rsidRDefault="004F60A4" w:rsidP="004F60A4">
      <w:pPr>
        <w:numPr>
          <w:ilvl w:val="1"/>
          <w:numId w:val="5"/>
        </w:numPr>
      </w:pPr>
      <w:r w:rsidRPr="004F60A4">
        <w:rPr>
          <w:b/>
          <w:bCs/>
        </w:rPr>
        <w:t>Quantitative Reasoning</w:t>
      </w:r>
      <w:r w:rsidRPr="004F60A4">
        <w:t xml:space="preserve"> (e.g., construction geometry, financial algebra; akin to vocational tracks).</w:t>
      </w:r>
    </w:p>
    <w:p w14:paraId="63D405CE" w14:textId="77777777" w:rsidR="004F60A4" w:rsidRPr="004F60A4" w:rsidRDefault="004F60A4" w:rsidP="004F60A4">
      <w:pPr>
        <w:numPr>
          <w:ilvl w:val="1"/>
          <w:numId w:val="5"/>
        </w:numPr>
      </w:pPr>
      <w:r w:rsidRPr="004F60A4">
        <w:rPr>
          <w:b/>
          <w:bCs/>
        </w:rPr>
        <w:t>Data Reasoning</w:t>
      </w:r>
      <w:r w:rsidRPr="004F60A4">
        <w:t xml:space="preserve"> (e.g., data science, statistics, and other data-focused courses).</w:t>
      </w:r>
    </w:p>
    <w:p w14:paraId="57EF9823" w14:textId="77777777" w:rsidR="004F60A4" w:rsidRPr="004F60A4" w:rsidRDefault="004F60A4" w:rsidP="004F60A4">
      <w:pPr>
        <w:numPr>
          <w:ilvl w:val="1"/>
          <w:numId w:val="5"/>
        </w:numPr>
      </w:pPr>
      <w:r w:rsidRPr="004F60A4">
        <w:rPr>
          <w:b/>
          <w:bCs/>
        </w:rPr>
        <w:t>Calculus</w:t>
      </w:r>
      <w:r w:rsidRPr="004F60A4">
        <w:t xml:space="preserve"> (Algebra 2, pre-calculus, calculus).</w:t>
      </w:r>
    </w:p>
    <w:p w14:paraId="1DAC4A90" w14:textId="77777777" w:rsidR="004F60A4" w:rsidRPr="004F60A4" w:rsidRDefault="004F60A4" w:rsidP="004F60A4">
      <w:pPr>
        <w:numPr>
          <w:ilvl w:val="0"/>
          <w:numId w:val="5"/>
        </w:numPr>
      </w:pPr>
      <w:r w:rsidRPr="004F60A4">
        <w:rPr>
          <w:b/>
          <w:bCs/>
        </w:rPr>
        <w:t>Modifications to the Curriculum</w:t>
      </w:r>
    </w:p>
    <w:p w14:paraId="75B5339A" w14:textId="77777777" w:rsidR="004F60A4" w:rsidRPr="004F60A4" w:rsidRDefault="004F60A4" w:rsidP="004F60A4">
      <w:pPr>
        <w:numPr>
          <w:ilvl w:val="1"/>
          <w:numId w:val="5"/>
        </w:numPr>
      </w:pPr>
      <w:r w:rsidRPr="004F60A4">
        <w:t>All pathways are the same through 10th grade.</w:t>
      </w:r>
    </w:p>
    <w:p w14:paraId="43898B1D" w14:textId="77777777" w:rsidR="004F60A4" w:rsidRPr="004F60A4" w:rsidRDefault="004F60A4" w:rsidP="004F60A4">
      <w:pPr>
        <w:numPr>
          <w:ilvl w:val="1"/>
          <w:numId w:val="5"/>
        </w:numPr>
      </w:pPr>
      <w:r w:rsidRPr="004F60A4">
        <w:t>Geometry is reduced by half a year and replaced with “data reasoning.”</w:t>
      </w:r>
    </w:p>
    <w:p w14:paraId="0EAAAE3B" w14:textId="77777777" w:rsidR="004F60A4" w:rsidRPr="004F60A4" w:rsidRDefault="004F60A4" w:rsidP="004F60A4">
      <w:pPr>
        <w:numPr>
          <w:ilvl w:val="1"/>
          <w:numId w:val="5"/>
        </w:numPr>
      </w:pPr>
      <w:r w:rsidRPr="004F60A4">
        <w:t xml:space="preserve">Only the </w:t>
      </w:r>
      <w:r w:rsidRPr="004F60A4">
        <w:rPr>
          <w:b/>
          <w:bCs/>
        </w:rPr>
        <w:t>calculus pathway</w:t>
      </w:r>
      <w:r w:rsidRPr="004F60A4">
        <w:t xml:space="preserve"> includes Algebra 2.</w:t>
      </w:r>
    </w:p>
    <w:p w14:paraId="44EAC6FB" w14:textId="77777777" w:rsidR="004F60A4" w:rsidRPr="004F60A4" w:rsidRDefault="004F60A4" w:rsidP="004F60A4">
      <w:pPr>
        <w:numPr>
          <w:ilvl w:val="0"/>
          <w:numId w:val="5"/>
        </w:numPr>
      </w:pPr>
      <w:r w:rsidRPr="004F60A4">
        <w:rPr>
          <w:b/>
          <w:bCs/>
        </w:rPr>
        <w:t>Impact on Advanced Math Students</w:t>
      </w:r>
    </w:p>
    <w:p w14:paraId="7DE051D6" w14:textId="77777777" w:rsidR="004F60A4" w:rsidRPr="004F60A4" w:rsidRDefault="004F60A4" w:rsidP="004F60A4">
      <w:pPr>
        <w:numPr>
          <w:ilvl w:val="1"/>
          <w:numId w:val="5"/>
        </w:numPr>
      </w:pPr>
      <w:r w:rsidRPr="004F60A4">
        <w:t>Students aiming for calculus or AP Calculus must take extra steps:</w:t>
      </w:r>
    </w:p>
    <w:p w14:paraId="21B089F6" w14:textId="77777777" w:rsidR="004F60A4" w:rsidRPr="004F60A4" w:rsidRDefault="004F60A4" w:rsidP="004F60A4">
      <w:pPr>
        <w:numPr>
          <w:ilvl w:val="2"/>
          <w:numId w:val="5"/>
        </w:numPr>
      </w:pPr>
      <w:r w:rsidRPr="004F60A4">
        <w:t>Doubling up on math courses during high school.</w:t>
      </w:r>
    </w:p>
    <w:p w14:paraId="0CA968BA" w14:textId="77777777" w:rsidR="004F60A4" w:rsidRPr="004F60A4" w:rsidRDefault="004F60A4" w:rsidP="004F60A4">
      <w:pPr>
        <w:numPr>
          <w:ilvl w:val="2"/>
          <w:numId w:val="5"/>
        </w:numPr>
      </w:pPr>
      <w:r w:rsidRPr="004F60A4">
        <w:t>Taking summer or distance learning courses.</w:t>
      </w:r>
    </w:p>
    <w:p w14:paraId="5A23708D" w14:textId="77777777" w:rsidR="004F60A4" w:rsidRPr="004F60A4" w:rsidRDefault="004F60A4" w:rsidP="004F60A4">
      <w:pPr>
        <w:numPr>
          <w:ilvl w:val="2"/>
          <w:numId w:val="5"/>
        </w:numPr>
      </w:pPr>
      <w:r w:rsidRPr="004F60A4">
        <w:t>Combining Algebra 2 with pre-calculus.</w:t>
      </w:r>
    </w:p>
    <w:p w14:paraId="1CA1A7EB" w14:textId="77777777" w:rsidR="004F60A4" w:rsidRPr="004F60A4" w:rsidRDefault="004F60A4" w:rsidP="004F60A4">
      <w:pPr>
        <w:numPr>
          <w:ilvl w:val="1"/>
          <w:numId w:val="5"/>
        </w:numPr>
      </w:pPr>
      <w:r w:rsidRPr="004F60A4">
        <w:t>This plan discourages advanced math participation, potentially leading to insufficient enrollment for calculus classes.</w:t>
      </w:r>
    </w:p>
    <w:p w14:paraId="00B39BEC" w14:textId="77777777" w:rsidR="004F60A4" w:rsidRPr="004F60A4" w:rsidRDefault="004F60A4" w:rsidP="004F60A4">
      <w:r w:rsidRPr="004F60A4">
        <w:lastRenderedPageBreak/>
        <w:pict w14:anchorId="7291F554">
          <v:rect id="_x0000_i1059" style="width:0;height:1.5pt" o:hralign="center" o:hrstd="t" o:hr="t" fillcolor="#a0a0a0" stroked="f"/>
        </w:pict>
      </w:r>
    </w:p>
    <w:p w14:paraId="2D034B44" w14:textId="77777777" w:rsidR="004F60A4" w:rsidRPr="004F60A4" w:rsidRDefault="004F60A4" w:rsidP="004F60A4">
      <w:pPr>
        <w:rPr>
          <w:b/>
          <w:bCs/>
        </w:rPr>
      </w:pPr>
      <w:r w:rsidRPr="004F60A4">
        <w:rPr>
          <w:b/>
          <w:bCs/>
        </w:rPr>
        <w:t xml:space="preserve">The ODE issued a grant to create a </w:t>
      </w:r>
      <w:hyperlink r:id="rId5" w:history="1">
        <w:r w:rsidRPr="004F60A4">
          <w:rPr>
            <w:rStyle w:val="Hyperlink"/>
            <w:b/>
            <w:bCs/>
          </w:rPr>
          <w:t>High School Math Pathways Communication Toolkit</w:t>
        </w:r>
      </w:hyperlink>
      <w:r w:rsidRPr="004F60A4">
        <w:rPr>
          <w:b/>
          <w:bCs/>
        </w:rPr>
        <w:t> </w:t>
      </w:r>
    </w:p>
    <w:p w14:paraId="726B4AD0" w14:textId="77777777" w:rsidR="004F60A4" w:rsidRPr="004F60A4" w:rsidRDefault="004F60A4" w:rsidP="004F60A4">
      <w:pPr>
        <w:rPr>
          <w:b/>
          <w:bCs/>
        </w:rPr>
      </w:pPr>
      <w:r w:rsidRPr="004F60A4">
        <w:rPr>
          <w:b/>
          <w:bCs/>
        </w:rPr>
        <w:t xml:space="preserve">to explain their recommendations. </w:t>
      </w:r>
    </w:p>
    <w:p w14:paraId="1256FD58" w14:textId="77777777" w:rsidR="004F60A4" w:rsidRDefault="004F60A4" w:rsidP="004F60A4">
      <w:pPr>
        <w:rPr>
          <w:b/>
          <w:bCs/>
        </w:rPr>
      </w:pPr>
    </w:p>
    <w:p w14:paraId="05714D08" w14:textId="3239BF32" w:rsidR="004F60A4" w:rsidRPr="004F60A4" w:rsidRDefault="004F60A4" w:rsidP="004F60A4">
      <w:pPr>
        <w:rPr>
          <w:b/>
          <w:bCs/>
        </w:rPr>
      </w:pPr>
      <w:r w:rsidRPr="004F60A4">
        <w:rPr>
          <w:b/>
          <w:bCs/>
        </w:rPr>
        <w:t xml:space="preserve">Concerns </w:t>
      </w:r>
      <w:r w:rsidR="003048DC">
        <w:rPr>
          <w:b/>
          <w:bCs/>
        </w:rPr>
        <w:t xml:space="preserve">about the Toolkit </w:t>
      </w:r>
    </w:p>
    <w:p w14:paraId="66A4EA65" w14:textId="77777777" w:rsidR="004F60A4" w:rsidRPr="004F60A4" w:rsidRDefault="004F60A4" w:rsidP="004F60A4">
      <w:pPr>
        <w:rPr>
          <w:b/>
          <w:bCs/>
        </w:rPr>
      </w:pPr>
      <w:r w:rsidRPr="004F60A4">
        <w:rPr>
          <w:b/>
          <w:bCs/>
        </w:rPr>
        <w:t>General Concerns</w:t>
      </w:r>
    </w:p>
    <w:p w14:paraId="5FC11CC2" w14:textId="42BACA69" w:rsidR="004F60A4" w:rsidRPr="004F60A4" w:rsidRDefault="004F60A4" w:rsidP="004F60A4">
      <w:pPr>
        <w:numPr>
          <w:ilvl w:val="0"/>
          <w:numId w:val="6"/>
        </w:numPr>
      </w:pPr>
      <w:r w:rsidRPr="004F60A4">
        <w:t xml:space="preserve">The revised sequence </w:t>
      </w:r>
      <w:r>
        <w:t xml:space="preserve">does </w:t>
      </w:r>
      <w:r w:rsidRPr="004F60A4">
        <w:t xml:space="preserve">not meet the needs of academically advanced students, </w:t>
      </w:r>
      <w:proofErr w:type="gramStart"/>
      <w:r w:rsidR="0053397B">
        <w:t xml:space="preserve">especially </w:t>
      </w:r>
      <w:r w:rsidRPr="004F60A4">
        <w:t xml:space="preserve"> those</w:t>
      </w:r>
      <w:proofErr w:type="gramEnd"/>
      <w:r w:rsidRPr="004F60A4">
        <w:t xml:space="preserve"> in the </w:t>
      </w:r>
      <w:r w:rsidRPr="004F60A4">
        <w:rPr>
          <w:b/>
          <w:bCs/>
        </w:rPr>
        <w:t>TAG (Talented and Gifted)</w:t>
      </w:r>
      <w:r w:rsidRPr="004F60A4">
        <w:t xml:space="preserve"> program.</w:t>
      </w:r>
    </w:p>
    <w:p w14:paraId="0E7926EE" w14:textId="39A98B66" w:rsidR="004F60A4" w:rsidRPr="004F60A4" w:rsidRDefault="004F60A4" w:rsidP="004F60A4">
      <w:pPr>
        <w:numPr>
          <w:ilvl w:val="0"/>
          <w:numId w:val="6"/>
        </w:numPr>
      </w:pPr>
      <w:r w:rsidRPr="004F60A4">
        <w:t>Piloting districts have reportedly eliminated middle school algebra for all students, which contradicts research and frustrates</w:t>
      </w:r>
      <w:r>
        <w:t xml:space="preserve"> students</w:t>
      </w:r>
      <w:r w:rsidRPr="004F60A4">
        <w:t>.</w:t>
      </w:r>
    </w:p>
    <w:p w14:paraId="354C46E9" w14:textId="77777777" w:rsidR="0053397B" w:rsidRDefault="0053397B" w:rsidP="004F60A4">
      <w:pPr>
        <w:rPr>
          <w:b/>
          <w:bCs/>
        </w:rPr>
      </w:pPr>
    </w:p>
    <w:p w14:paraId="58D733E1" w14:textId="12F3FD62" w:rsidR="004F60A4" w:rsidRPr="004F60A4" w:rsidRDefault="004F60A4" w:rsidP="004F60A4">
      <w:pPr>
        <w:rPr>
          <w:b/>
          <w:bCs/>
        </w:rPr>
      </w:pPr>
      <w:r w:rsidRPr="004F60A4">
        <w:rPr>
          <w:b/>
          <w:bCs/>
        </w:rPr>
        <w:t>Equity and Misleading Claims</w:t>
      </w:r>
    </w:p>
    <w:p w14:paraId="52EE1A26" w14:textId="77777777" w:rsidR="004F60A4" w:rsidRPr="004F60A4" w:rsidRDefault="004F60A4" w:rsidP="004F60A4">
      <w:pPr>
        <w:numPr>
          <w:ilvl w:val="0"/>
          <w:numId w:val="7"/>
        </w:numPr>
      </w:pPr>
      <w:r w:rsidRPr="004F60A4">
        <w:rPr>
          <w:b/>
          <w:bCs/>
        </w:rPr>
        <w:t>Toolkit’s Equity Argument</w:t>
      </w:r>
    </w:p>
    <w:p w14:paraId="136E14BA" w14:textId="77777777" w:rsidR="004F60A4" w:rsidRPr="004F60A4" w:rsidRDefault="004F60A4" w:rsidP="004F60A4">
      <w:pPr>
        <w:numPr>
          <w:ilvl w:val="1"/>
          <w:numId w:val="7"/>
        </w:numPr>
        <w:tabs>
          <w:tab w:val="num" w:pos="1440"/>
        </w:tabs>
      </w:pPr>
      <w:r w:rsidRPr="004F60A4">
        <w:t>The ODE's Toolkit claims that keeping advanced students in general education classrooms fosters equity.</w:t>
      </w:r>
    </w:p>
    <w:p w14:paraId="011DCCC9" w14:textId="4983FE92" w:rsidR="004F60A4" w:rsidRPr="004F60A4" w:rsidRDefault="004F60A4" w:rsidP="004F60A4">
      <w:pPr>
        <w:numPr>
          <w:ilvl w:val="1"/>
          <w:numId w:val="7"/>
        </w:numPr>
        <w:tabs>
          <w:tab w:val="num" w:pos="1440"/>
        </w:tabs>
      </w:pPr>
      <w:r w:rsidRPr="004F60A4">
        <w:t xml:space="preserve">However, </w:t>
      </w:r>
      <w:r w:rsidR="003048DC">
        <w:t xml:space="preserve">some </w:t>
      </w:r>
      <w:r w:rsidRPr="004F60A4">
        <w:t>research suggests the opposite:</w:t>
      </w:r>
    </w:p>
    <w:p w14:paraId="6F45EABF" w14:textId="77777777" w:rsidR="004F60A4" w:rsidRPr="004F60A4" w:rsidRDefault="004F60A4" w:rsidP="004F60A4">
      <w:pPr>
        <w:numPr>
          <w:ilvl w:val="2"/>
          <w:numId w:val="7"/>
        </w:numPr>
      </w:pPr>
      <w:r w:rsidRPr="004F60A4">
        <w:rPr>
          <w:b/>
          <w:bCs/>
        </w:rPr>
        <w:t>Research evidence:</w:t>
      </w:r>
    </w:p>
    <w:p w14:paraId="684B9646" w14:textId="4AC50B4C" w:rsidR="004F60A4" w:rsidRPr="004F60A4" w:rsidRDefault="0053397B" w:rsidP="004F60A4">
      <w:pPr>
        <w:numPr>
          <w:ilvl w:val="3"/>
          <w:numId w:val="7"/>
        </w:numPr>
      </w:pPr>
      <w:hyperlink r:id="rId6" w:history="1">
        <w:r w:rsidR="004F60A4" w:rsidRPr="004F60A4">
          <w:rPr>
            <w:rStyle w:val="Hyperlink"/>
          </w:rPr>
          <w:t>“What One Hundred Years of Research Says About the Effects of Ability Grouping and Acceleration on K–12 Students’ Academic Achievement”</w:t>
        </w:r>
      </w:hyperlink>
      <w:r w:rsidR="004F60A4" w:rsidRPr="004F60A4">
        <w:t xml:space="preserve"> (Steenbergen-Hu et al.)</w:t>
      </w:r>
      <w:r w:rsidR="004F60A4" w:rsidRPr="004F60A4">
        <w:rPr>
          <w:rFonts w:ascii="Arial" w:hAnsi="Arial" w:cs="Arial"/>
        </w:rPr>
        <w:t>​</w:t>
      </w:r>
      <w:r w:rsidR="004F60A4" w:rsidRPr="004F60A4">
        <w:t>.</w:t>
      </w:r>
    </w:p>
    <w:p w14:paraId="36D0EE98" w14:textId="1F766727" w:rsidR="004F60A4" w:rsidRPr="004F60A4" w:rsidRDefault="004F60A4" w:rsidP="004F60A4">
      <w:pPr>
        <w:numPr>
          <w:ilvl w:val="3"/>
          <w:numId w:val="7"/>
        </w:numPr>
      </w:pPr>
      <w:r w:rsidRPr="004F60A4">
        <w:t xml:space="preserve">Articles from </w:t>
      </w:r>
      <w:r w:rsidR="0053397B">
        <w:t xml:space="preserve">the </w:t>
      </w:r>
      <w:hyperlink r:id="rId7" w:history="1">
        <w:r w:rsidRPr="004F60A4">
          <w:rPr>
            <w:rStyle w:val="Hyperlink"/>
          </w:rPr>
          <w:t>Brookings Institution</w:t>
        </w:r>
      </w:hyperlink>
      <w:r w:rsidRPr="004F60A4">
        <w:t xml:space="preserve"> and </w:t>
      </w:r>
      <w:r w:rsidR="0053397B">
        <w:t xml:space="preserve">the </w:t>
      </w:r>
      <w:hyperlink r:id="rId8" w:history="1">
        <w:r w:rsidRPr="004F60A4">
          <w:rPr>
            <w:rStyle w:val="Hyperlink"/>
          </w:rPr>
          <w:t>Fordham Institute</w:t>
        </w:r>
      </w:hyperlink>
      <w:r w:rsidRPr="004F60A4">
        <w:t xml:space="preserve"> challenge the assumption that “</w:t>
      </w:r>
      <w:proofErr w:type="spellStart"/>
      <w:r w:rsidRPr="004F60A4">
        <w:t>detracking</w:t>
      </w:r>
      <w:proofErr w:type="spellEnd"/>
      <w:r w:rsidRPr="004F60A4">
        <w:t>” benefits all students equally</w:t>
      </w:r>
      <w:r w:rsidRPr="004F60A4">
        <w:rPr>
          <w:rFonts w:ascii="Arial" w:hAnsi="Arial" w:cs="Arial"/>
        </w:rPr>
        <w:t>​</w:t>
      </w:r>
      <w:r w:rsidRPr="004F60A4">
        <w:t>.</w:t>
      </w:r>
    </w:p>
    <w:p w14:paraId="085E1E08" w14:textId="77777777" w:rsidR="004F60A4" w:rsidRPr="004F60A4" w:rsidRDefault="004F60A4" w:rsidP="004F60A4">
      <w:pPr>
        <w:numPr>
          <w:ilvl w:val="0"/>
          <w:numId w:val="7"/>
        </w:numPr>
      </w:pPr>
      <w:r w:rsidRPr="004F60A4">
        <w:rPr>
          <w:b/>
          <w:bCs/>
        </w:rPr>
        <w:t>Misleading Responses to Parent Concerns</w:t>
      </w:r>
      <w:r w:rsidRPr="004F60A4">
        <w:br/>
        <w:t>The Toolkit instructs administrators to address parental concerns with questionable claims. Examples include:</w:t>
      </w:r>
    </w:p>
    <w:p w14:paraId="1DB2C019" w14:textId="77777777" w:rsidR="004F60A4" w:rsidRPr="004F60A4" w:rsidRDefault="004F60A4" w:rsidP="004F60A4">
      <w:pPr>
        <w:numPr>
          <w:ilvl w:val="1"/>
          <w:numId w:val="7"/>
        </w:numPr>
        <w:tabs>
          <w:tab w:val="num" w:pos="1440"/>
        </w:tabs>
      </w:pPr>
      <w:r w:rsidRPr="004F60A4">
        <w:rPr>
          <w:b/>
          <w:bCs/>
        </w:rPr>
        <w:t>On calculus and college admissions:</w:t>
      </w:r>
    </w:p>
    <w:p w14:paraId="326BAE1A" w14:textId="680EBE67" w:rsidR="003048DC" w:rsidRPr="003048DC" w:rsidRDefault="004F60A4" w:rsidP="003048DC">
      <w:pPr>
        <w:numPr>
          <w:ilvl w:val="2"/>
          <w:numId w:val="7"/>
        </w:numPr>
        <w:rPr>
          <w:i/>
          <w:iCs/>
        </w:rPr>
      </w:pPr>
      <w:r w:rsidRPr="004F60A4">
        <w:t>Toolkit: Calculus is losing status in college admissions</w:t>
      </w:r>
      <w:r w:rsidR="003048DC">
        <w:t>. “</w:t>
      </w:r>
      <w:r w:rsidR="003048DC" w:rsidRPr="00865D7A">
        <w:t>Many higher ed institutions in the US, including elite private colleges like Harvard and Standford, have made strong admissions statements that they will not privilege Calculus over courses like Statistics and Data Science. ….</w:t>
      </w:r>
      <w:r w:rsidR="003048DC" w:rsidRPr="003048DC">
        <w:t>”</w:t>
      </w:r>
    </w:p>
    <w:p w14:paraId="6A1D89C0" w14:textId="42947B93" w:rsidR="004F60A4" w:rsidRPr="004F60A4" w:rsidRDefault="004F60A4" w:rsidP="004F60A4">
      <w:pPr>
        <w:numPr>
          <w:ilvl w:val="2"/>
          <w:numId w:val="7"/>
        </w:numPr>
      </w:pPr>
      <w:r w:rsidRPr="004F60A4">
        <w:t xml:space="preserve">Reality: </w:t>
      </w:r>
      <w:hyperlink r:id="rId9" w:history="1">
        <w:r w:rsidRPr="004F60A4">
          <w:rPr>
            <w:rStyle w:val="Hyperlink"/>
          </w:rPr>
          <w:t>Elite colleges still value calculus</w:t>
        </w:r>
      </w:hyperlink>
      <w:r w:rsidR="00290687">
        <w:t xml:space="preserve"> and do not accept “data science” as a substitute</w:t>
      </w:r>
      <w:r w:rsidRPr="004F60A4">
        <w:t>.</w:t>
      </w:r>
    </w:p>
    <w:p w14:paraId="0A3A6857" w14:textId="77777777" w:rsidR="004F60A4" w:rsidRPr="004F60A4" w:rsidRDefault="004F60A4" w:rsidP="004F60A4">
      <w:pPr>
        <w:numPr>
          <w:ilvl w:val="1"/>
          <w:numId w:val="7"/>
        </w:numPr>
        <w:tabs>
          <w:tab w:val="num" w:pos="1440"/>
        </w:tabs>
      </w:pPr>
      <w:r w:rsidRPr="004F60A4">
        <w:rPr>
          <w:b/>
          <w:bCs/>
        </w:rPr>
        <w:lastRenderedPageBreak/>
        <w:t>On TAG student needs:</w:t>
      </w:r>
    </w:p>
    <w:p w14:paraId="7DC1800F" w14:textId="77777777" w:rsidR="004F60A4" w:rsidRPr="004F60A4" w:rsidRDefault="004F60A4" w:rsidP="004F60A4">
      <w:pPr>
        <w:numPr>
          <w:ilvl w:val="2"/>
          <w:numId w:val="7"/>
        </w:numPr>
      </w:pPr>
      <w:r w:rsidRPr="004F60A4">
        <w:t>Toolkit: “We are redesigning math classes to include rich, modern learning that benefits all students.”</w:t>
      </w:r>
    </w:p>
    <w:p w14:paraId="035AB0F8" w14:textId="77777777" w:rsidR="004F60A4" w:rsidRPr="004F60A4" w:rsidRDefault="004F60A4" w:rsidP="004F60A4">
      <w:pPr>
        <w:numPr>
          <w:ilvl w:val="2"/>
          <w:numId w:val="7"/>
        </w:numPr>
      </w:pPr>
      <w:r w:rsidRPr="004F60A4">
        <w:t>Reality: The curriculum doesn’t sufficiently challenge advanced students.</w:t>
      </w:r>
    </w:p>
    <w:p w14:paraId="4943D4C3" w14:textId="77777777" w:rsidR="004F60A4" w:rsidRPr="004F60A4" w:rsidRDefault="004F60A4" w:rsidP="004F60A4">
      <w:pPr>
        <w:numPr>
          <w:ilvl w:val="1"/>
          <w:numId w:val="7"/>
        </w:numPr>
        <w:tabs>
          <w:tab w:val="num" w:pos="1440"/>
        </w:tabs>
      </w:pPr>
      <w:r w:rsidRPr="004F60A4">
        <w:rPr>
          <w:b/>
          <w:bCs/>
        </w:rPr>
        <w:t>On college course acceptance:</w:t>
      </w:r>
    </w:p>
    <w:p w14:paraId="4A461F4C" w14:textId="77777777" w:rsidR="004F60A4" w:rsidRPr="004F60A4" w:rsidRDefault="004F60A4" w:rsidP="004F60A4">
      <w:pPr>
        <w:numPr>
          <w:ilvl w:val="2"/>
          <w:numId w:val="7"/>
        </w:numPr>
      </w:pPr>
      <w:r w:rsidRPr="004F60A4">
        <w:t>Toolkit: “Starting in 2024, Algebra 2 won’t be required for admission to Oregon public colleges.”</w:t>
      </w:r>
    </w:p>
    <w:p w14:paraId="7F2B7402" w14:textId="6C52F5F1" w:rsidR="004F60A4" w:rsidRPr="004F60A4" w:rsidRDefault="004F60A4" w:rsidP="004F60A4">
      <w:pPr>
        <w:numPr>
          <w:ilvl w:val="2"/>
          <w:numId w:val="7"/>
        </w:numPr>
      </w:pPr>
      <w:r w:rsidRPr="004F60A4">
        <w:t xml:space="preserve">Reality: Students without Algebra 2 </w:t>
      </w:r>
      <w:r w:rsidR="0053397B">
        <w:t xml:space="preserve">will </w:t>
      </w:r>
      <w:r w:rsidRPr="004F60A4">
        <w:t xml:space="preserve">struggle in college and STEM </w:t>
      </w:r>
      <w:r w:rsidR="0053397B">
        <w:t>programs in most universities</w:t>
      </w:r>
      <w:r w:rsidRPr="004F60A4">
        <w:t>.</w:t>
      </w:r>
      <w:r w:rsidR="0053397B">
        <w:t xml:space="preserve"> They won’t discover that they were misled until too late. </w:t>
      </w:r>
    </w:p>
    <w:p w14:paraId="410E62EB" w14:textId="32523C58" w:rsidR="004F60A4" w:rsidRPr="004F60A4" w:rsidRDefault="004F60A4" w:rsidP="004F60A4">
      <w:pPr>
        <w:numPr>
          <w:ilvl w:val="0"/>
          <w:numId w:val="7"/>
        </w:numPr>
      </w:pPr>
      <w:r w:rsidRPr="004F60A4">
        <w:rPr>
          <w:b/>
          <w:bCs/>
        </w:rPr>
        <w:t xml:space="preserve">Impact on First-Generation </w:t>
      </w:r>
      <w:proofErr w:type="gramStart"/>
      <w:r w:rsidRPr="004F60A4">
        <w:rPr>
          <w:b/>
          <w:bCs/>
        </w:rPr>
        <w:t>College-Goers</w:t>
      </w:r>
      <w:proofErr w:type="gramEnd"/>
      <w:r w:rsidR="0053397B">
        <w:rPr>
          <w:b/>
          <w:bCs/>
        </w:rPr>
        <w:t xml:space="preserve"> </w:t>
      </w:r>
    </w:p>
    <w:p w14:paraId="64A1ABBD" w14:textId="77777777" w:rsidR="0053397B" w:rsidRDefault="004F60A4" w:rsidP="004F60A4">
      <w:pPr>
        <w:numPr>
          <w:ilvl w:val="1"/>
          <w:numId w:val="7"/>
        </w:numPr>
      </w:pPr>
      <w:r w:rsidRPr="004F60A4">
        <w:t xml:space="preserve">Misleading claims </w:t>
      </w:r>
      <w:r w:rsidR="0053397B">
        <w:t xml:space="preserve">especially </w:t>
      </w:r>
      <w:r w:rsidRPr="004F60A4">
        <w:t>harm families with less experience navigating college admissions</w:t>
      </w:r>
      <w:r w:rsidR="0053397B">
        <w:t xml:space="preserve"> and perpetuate the very inequality the “Pathways” intend to reduce.</w:t>
      </w:r>
    </w:p>
    <w:p w14:paraId="5FF5A451" w14:textId="1777A92C" w:rsidR="004F60A4" w:rsidRPr="004F60A4" w:rsidRDefault="0053397B" w:rsidP="0053397B">
      <w:pPr>
        <w:ind w:left="1440"/>
      </w:pPr>
      <w:r>
        <w:t xml:space="preserve"> </w:t>
      </w:r>
    </w:p>
    <w:p w14:paraId="1922D09F" w14:textId="77777777" w:rsidR="0053397B" w:rsidRPr="0053397B" w:rsidRDefault="0053397B" w:rsidP="0053397B">
      <w:pPr>
        <w:pStyle w:val="ListParagraph"/>
        <w:numPr>
          <w:ilvl w:val="0"/>
          <w:numId w:val="7"/>
        </w:numPr>
        <w:rPr>
          <w:b/>
          <w:bCs/>
        </w:rPr>
      </w:pPr>
      <w:r w:rsidRPr="0053397B">
        <w:rPr>
          <w:b/>
          <w:bCs/>
        </w:rPr>
        <w:t>Impact on Engagement</w:t>
      </w:r>
    </w:p>
    <w:p w14:paraId="6DAD942F" w14:textId="238DBD77" w:rsidR="004F60A4" w:rsidRDefault="0053397B" w:rsidP="00290687">
      <w:pPr>
        <w:pStyle w:val="ListParagraph"/>
        <w:numPr>
          <w:ilvl w:val="0"/>
          <w:numId w:val="12"/>
        </w:numPr>
      </w:pPr>
      <w:r>
        <w:t>E</w:t>
      </w:r>
      <w:r w:rsidR="004F60A4" w:rsidRPr="004F60A4">
        <w:t>ducated parents are less likely to trust schools when they perceive inaccuracies.</w:t>
      </w:r>
    </w:p>
    <w:p w14:paraId="1C4D2A20" w14:textId="77777777" w:rsidR="00290687" w:rsidRPr="004F60A4" w:rsidRDefault="00290687" w:rsidP="0053397B">
      <w:pPr>
        <w:pStyle w:val="ListParagraph"/>
      </w:pPr>
    </w:p>
    <w:p w14:paraId="371ACA55" w14:textId="77777777" w:rsidR="004F60A4" w:rsidRPr="004F60A4" w:rsidRDefault="004F60A4" w:rsidP="004F60A4">
      <w:pPr>
        <w:rPr>
          <w:b/>
          <w:bCs/>
        </w:rPr>
      </w:pPr>
      <w:r w:rsidRPr="004F60A4">
        <w:rPr>
          <w:b/>
          <w:bCs/>
        </w:rPr>
        <w:t>Research Misrepresentation</w:t>
      </w:r>
    </w:p>
    <w:p w14:paraId="19D0F114" w14:textId="77777777" w:rsidR="004F60A4" w:rsidRPr="004F60A4" w:rsidRDefault="004F60A4" w:rsidP="004F60A4">
      <w:pPr>
        <w:numPr>
          <w:ilvl w:val="0"/>
          <w:numId w:val="8"/>
        </w:numPr>
      </w:pPr>
      <w:proofErr w:type="gramStart"/>
      <w:r w:rsidRPr="004F60A4">
        <w:t>The Toolkit</w:t>
      </w:r>
      <w:proofErr w:type="gramEnd"/>
      <w:r w:rsidRPr="004F60A4">
        <w:t xml:space="preserve"> misrepresents research to justify its recommendations:</w:t>
      </w:r>
    </w:p>
    <w:p w14:paraId="7FBD49B4" w14:textId="77777777" w:rsidR="004F60A4" w:rsidRPr="004F60A4" w:rsidRDefault="004F60A4" w:rsidP="004F60A4">
      <w:pPr>
        <w:numPr>
          <w:ilvl w:val="1"/>
          <w:numId w:val="8"/>
        </w:numPr>
      </w:pPr>
      <w:r w:rsidRPr="004F60A4">
        <w:rPr>
          <w:b/>
          <w:bCs/>
        </w:rPr>
        <w:t>Example:</w:t>
      </w:r>
      <w:r w:rsidRPr="004F60A4">
        <w:t xml:space="preserve"> The Toolkit cites Card &amp; Giuliano's studies to claim that mixed-ability classrooms benefit everyone.</w:t>
      </w:r>
    </w:p>
    <w:p w14:paraId="1BC17C7F" w14:textId="073FBF37" w:rsidR="004F60A4" w:rsidRPr="004F60A4" w:rsidRDefault="004F60A4" w:rsidP="004F60A4">
      <w:pPr>
        <w:numPr>
          <w:ilvl w:val="1"/>
          <w:numId w:val="8"/>
        </w:numPr>
      </w:pPr>
      <w:r w:rsidRPr="004F60A4">
        <w:rPr>
          <w:b/>
          <w:bCs/>
        </w:rPr>
        <w:t>Actual findings:</w:t>
      </w:r>
      <w:r w:rsidRPr="004F60A4">
        <w:t xml:space="preserve"> Card &amp; Giuliano's research</w:t>
      </w:r>
      <w:r w:rsidR="00290687">
        <w:t>*</w:t>
      </w:r>
      <w:r w:rsidRPr="004F60A4">
        <w:t xml:space="preserve"> </w:t>
      </w:r>
      <w:r w:rsidR="00290687">
        <w:t xml:space="preserve">found </w:t>
      </w:r>
      <w:r w:rsidRPr="004F60A4">
        <w:t>that separate classrooms for high-achieving students benefit low-income and minority students the most</w:t>
      </w:r>
      <w:r w:rsidR="003048DC">
        <w:t xml:space="preserve"> (see excerpts below)</w:t>
      </w:r>
      <w:r w:rsidRPr="004F60A4">
        <w:rPr>
          <w:rFonts w:ascii="Arial" w:hAnsi="Arial" w:cs="Arial"/>
        </w:rPr>
        <w:t>​</w:t>
      </w:r>
      <w:r w:rsidRPr="004F60A4">
        <w:t>.</w:t>
      </w:r>
    </w:p>
    <w:p w14:paraId="68D1E296" w14:textId="77777777" w:rsidR="004F60A4" w:rsidRPr="004F60A4" w:rsidRDefault="004F60A4" w:rsidP="004F60A4">
      <w:r w:rsidRPr="004F60A4">
        <w:pict w14:anchorId="647D85BC">
          <v:rect id="_x0000_i1060" style="width:0;height:1.5pt" o:hralign="center" o:hrstd="t" o:hr="t" fillcolor="#a0a0a0" stroked="f"/>
        </w:pict>
      </w:r>
    </w:p>
    <w:p w14:paraId="56EE7526" w14:textId="77777777" w:rsidR="004F60A4" w:rsidRPr="004F60A4" w:rsidRDefault="004F60A4" w:rsidP="004F60A4">
      <w:pPr>
        <w:rPr>
          <w:b/>
          <w:bCs/>
        </w:rPr>
      </w:pPr>
      <w:r w:rsidRPr="004F60A4">
        <w:rPr>
          <w:b/>
          <w:bCs/>
        </w:rPr>
        <w:t>Broader Implications</w:t>
      </w:r>
    </w:p>
    <w:p w14:paraId="151118C9" w14:textId="77777777" w:rsidR="004F60A4" w:rsidRPr="004F60A4" w:rsidRDefault="004F60A4" w:rsidP="004F60A4">
      <w:pPr>
        <w:numPr>
          <w:ilvl w:val="0"/>
          <w:numId w:val="9"/>
        </w:numPr>
      </w:pPr>
      <w:r w:rsidRPr="004F60A4">
        <w:rPr>
          <w:b/>
          <w:bCs/>
        </w:rPr>
        <w:t>College and Career Readiness</w:t>
      </w:r>
    </w:p>
    <w:p w14:paraId="4BF092A9" w14:textId="6FAA8D46" w:rsidR="004F60A4" w:rsidRPr="004F60A4" w:rsidRDefault="004F60A4" w:rsidP="004F60A4">
      <w:pPr>
        <w:numPr>
          <w:ilvl w:val="1"/>
          <w:numId w:val="9"/>
        </w:numPr>
      </w:pPr>
      <w:r w:rsidRPr="004F60A4">
        <w:t xml:space="preserve">Students discouraged from taking Algebra 2, pre-calculus, or calculus </w:t>
      </w:r>
      <w:r w:rsidR="003048DC">
        <w:t xml:space="preserve">will </w:t>
      </w:r>
      <w:r w:rsidRPr="004F60A4">
        <w:t xml:space="preserve">find themselves unprepared for </w:t>
      </w:r>
      <w:r w:rsidR="003048DC">
        <w:t xml:space="preserve">University </w:t>
      </w:r>
      <w:proofErr w:type="gramStart"/>
      <w:r w:rsidR="003048DC" w:rsidRPr="004F60A4">
        <w:t>requirements</w:t>
      </w:r>
      <w:r w:rsidR="003048DC" w:rsidRPr="004F60A4">
        <w:t xml:space="preserve"> </w:t>
      </w:r>
      <w:r w:rsidR="003048DC">
        <w:t xml:space="preserve"> or</w:t>
      </w:r>
      <w:proofErr w:type="gramEnd"/>
      <w:r w:rsidR="003048DC">
        <w:t xml:space="preserve"> </w:t>
      </w:r>
      <w:r w:rsidRPr="004F60A4">
        <w:t>STEM careers.</w:t>
      </w:r>
    </w:p>
    <w:p w14:paraId="67374DB6" w14:textId="10AE757A" w:rsidR="004F60A4" w:rsidRPr="004F60A4" w:rsidRDefault="004F60A4" w:rsidP="004F60A4">
      <w:pPr>
        <w:numPr>
          <w:ilvl w:val="1"/>
          <w:numId w:val="9"/>
        </w:numPr>
      </w:pPr>
      <w:r w:rsidRPr="004F60A4">
        <w:t xml:space="preserve">This </w:t>
      </w:r>
      <w:r w:rsidR="003048DC">
        <w:t xml:space="preserve">will </w:t>
      </w:r>
      <w:proofErr w:type="gramStart"/>
      <w:r w:rsidR="003048DC">
        <w:t>handicap</w:t>
      </w:r>
      <w:proofErr w:type="gramEnd"/>
      <w:r w:rsidR="003048DC">
        <w:t xml:space="preserve"> Oregon students,</w:t>
      </w:r>
      <w:r w:rsidRPr="004F60A4">
        <w:t xml:space="preserve"> especially students from underserved communities.</w:t>
      </w:r>
    </w:p>
    <w:p w14:paraId="4FAD23AC" w14:textId="77777777" w:rsidR="004F60A4" w:rsidRPr="004F60A4" w:rsidRDefault="004F60A4" w:rsidP="004F60A4">
      <w:pPr>
        <w:numPr>
          <w:ilvl w:val="0"/>
          <w:numId w:val="9"/>
        </w:numPr>
      </w:pPr>
      <w:r w:rsidRPr="004F60A4">
        <w:rPr>
          <w:b/>
          <w:bCs/>
        </w:rPr>
        <w:t>Trust and Transparency</w:t>
      </w:r>
    </w:p>
    <w:p w14:paraId="403E4E2F" w14:textId="77777777" w:rsidR="004F60A4" w:rsidRPr="004F60A4" w:rsidRDefault="004F60A4" w:rsidP="004F60A4">
      <w:pPr>
        <w:numPr>
          <w:ilvl w:val="1"/>
          <w:numId w:val="9"/>
        </w:numPr>
      </w:pPr>
      <w:r w:rsidRPr="004F60A4">
        <w:lastRenderedPageBreak/>
        <w:t>The perception that schools dismiss parental concerns as uninformed or prejudiced undermines trust between families and schools.</w:t>
      </w:r>
    </w:p>
    <w:p w14:paraId="314A2C9A" w14:textId="77777777" w:rsidR="004F60A4" w:rsidRPr="004F60A4" w:rsidRDefault="004F60A4" w:rsidP="004F60A4">
      <w:r w:rsidRPr="004F60A4">
        <w:pict w14:anchorId="3E805EA1">
          <v:rect id="_x0000_i1061" style="width:0;height:1.5pt" o:hralign="center" o:hrstd="t" o:hr="t" fillcolor="#a0a0a0" stroked="f"/>
        </w:pict>
      </w:r>
    </w:p>
    <w:p w14:paraId="059DED63" w14:textId="77777777" w:rsidR="004F60A4" w:rsidRPr="004F60A4" w:rsidRDefault="004F60A4" w:rsidP="004F60A4">
      <w:pPr>
        <w:rPr>
          <w:b/>
          <w:bCs/>
        </w:rPr>
      </w:pPr>
      <w:r w:rsidRPr="004F60A4">
        <w:rPr>
          <w:b/>
          <w:bCs/>
        </w:rPr>
        <w:t>Conclusion</w:t>
      </w:r>
    </w:p>
    <w:p w14:paraId="16A88F7D" w14:textId="15EE2B8A" w:rsidR="004F60A4" w:rsidRPr="004F60A4" w:rsidRDefault="004F60A4" w:rsidP="004F60A4">
      <w:r w:rsidRPr="004F60A4">
        <w:t>While the ODE’s proposal aims to promote equity, its approach reduce</w:t>
      </w:r>
      <w:r w:rsidR="003048DC">
        <w:t>s</w:t>
      </w:r>
      <w:r w:rsidRPr="004F60A4">
        <w:t xml:space="preserve"> opportunities for advanced students and </w:t>
      </w:r>
      <w:proofErr w:type="gramStart"/>
      <w:r w:rsidRPr="004F60A4">
        <w:t>fail</w:t>
      </w:r>
      <w:proofErr w:type="gramEnd"/>
      <w:r w:rsidRPr="004F60A4">
        <w:t xml:space="preserve"> to adequately prepare them for college or STEM careers. There’s a need for:</w:t>
      </w:r>
    </w:p>
    <w:p w14:paraId="5B955B71" w14:textId="77777777" w:rsidR="004F60A4" w:rsidRPr="004F60A4" w:rsidRDefault="004F60A4" w:rsidP="004F60A4">
      <w:pPr>
        <w:numPr>
          <w:ilvl w:val="0"/>
          <w:numId w:val="10"/>
        </w:numPr>
      </w:pPr>
      <w:r w:rsidRPr="004F60A4">
        <w:rPr>
          <w:b/>
          <w:bCs/>
        </w:rPr>
        <w:t>Clearer communication</w:t>
      </w:r>
      <w:r w:rsidRPr="004F60A4">
        <w:t xml:space="preserve"> with families about the implications of these changes.</w:t>
      </w:r>
    </w:p>
    <w:p w14:paraId="0BE1DE43" w14:textId="77777777" w:rsidR="004F60A4" w:rsidRPr="004F60A4" w:rsidRDefault="004F60A4" w:rsidP="004F60A4">
      <w:pPr>
        <w:numPr>
          <w:ilvl w:val="0"/>
          <w:numId w:val="10"/>
        </w:numPr>
      </w:pPr>
      <w:r w:rsidRPr="004F60A4">
        <w:rPr>
          <w:b/>
          <w:bCs/>
        </w:rPr>
        <w:t>Alternative sequences</w:t>
      </w:r>
      <w:r w:rsidRPr="004F60A4">
        <w:t xml:space="preserve"> for TAG and advanced students.</w:t>
      </w:r>
    </w:p>
    <w:p w14:paraId="73186C81" w14:textId="77777777" w:rsidR="004F60A4" w:rsidRDefault="004F60A4" w:rsidP="004F60A4">
      <w:pPr>
        <w:numPr>
          <w:ilvl w:val="0"/>
          <w:numId w:val="10"/>
        </w:numPr>
      </w:pPr>
      <w:r w:rsidRPr="004F60A4">
        <w:rPr>
          <w:b/>
          <w:bCs/>
        </w:rPr>
        <w:t>Accurate representation</w:t>
      </w:r>
      <w:r w:rsidRPr="004F60A4">
        <w:t xml:space="preserve"> of research to support policy decisions.</w:t>
      </w:r>
    </w:p>
    <w:p w14:paraId="390CC0FC" w14:textId="77777777" w:rsidR="003048DC" w:rsidRDefault="003048DC" w:rsidP="003048DC">
      <w:pPr>
        <w:ind w:left="720"/>
      </w:pPr>
    </w:p>
    <w:p w14:paraId="22FA463B" w14:textId="77777777" w:rsidR="00290687" w:rsidRDefault="00290687" w:rsidP="00290687">
      <w:pPr>
        <w:ind w:left="720"/>
        <w:rPr>
          <w:b/>
          <w:bCs/>
        </w:rPr>
      </w:pPr>
    </w:p>
    <w:p w14:paraId="64B8E113" w14:textId="77777777" w:rsidR="003048DC" w:rsidRPr="003048DC" w:rsidRDefault="003048DC" w:rsidP="003048DC">
      <w:pPr>
        <w:ind w:left="720"/>
        <w:rPr>
          <w:b/>
          <w:bCs/>
        </w:rPr>
      </w:pPr>
      <w:r w:rsidRPr="003048DC">
        <w:rPr>
          <w:b/>
          <w:bCs/>
        </w:rPr>
        <w:t>Pathways chart from the Executive Summary, page 9</w:t>
      </w:r>
    </w:p>
    <w:p w14:paraId="55288AA0" w14:textId="77777777" w:rsidR="003048DC" w:rsidRDefault="003048DC" w:rsidP="00290687">
      <w:pPr>
        <w:ind w:left="720"/>
        <w:rPr>
          <w:b/>
          <w:bCs/>
        </w:rPr>
      </w:pPr>
    </w:p>
    <w:p w14:paraId="44CFCF48" w14:textId="77777777" w:rsidR="003048DC" w:rsidRPr="003048DC" w:rsidRDefault="003048DC" w:rsidP="003048DC">
      <w:pPr>
        <w:ind w:left="720"/>
        <w:rPr>
          <w:b/>
          <w:bCs/>
        </w:rPr>
      </w:pPr>
      <w:r w:rsidRPr="003048DC">
        <w:rPr>
          <w:b/>
          <w:bCs/>
        </w:rPr>
        <w:drawing>
          <wp:inline distT="0" distB="0" distL="0" distR="0" wp14:anchorId="590BE567" wp14:editId="386C8366">
            <wp:extent cx="3597666" cy="4551343"/>
            <wp:effectExtent l="0" t="0" r="3175" b="1905"/>
            <wp:docPr id="997848764" name="Picture 1" descr="A diagram of a math probl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48764" name="Picture 1" descr="A diagram of a math problem&#10;&#10;Description automatically generated with medium confidence"/>
                    <pic:cNvPicPr/>
                  </pic:nvPicPr>
                  <pic:blipFill>
                    <a:blip r:embed="rId10"/>
                    <a:stretch>
                      <a:fillRect/>
                    </a:stretch>
                  </pic:blipFill>
                  <pic:spPr>
                    <a:xfrm>
                      <a:off x="0" y="0"/>
                      <a:ext cx="3601174" cy="4555781"/>
                    </a:xfrm>
                    <a:prstGeom prst="rect">
                      <a:avLst/>
                    </a:prstGeom>
                  </pic:spPr>
                </pic:pic>
              </a:graphicData>
            </a:graphic>
          </wp:inline>
        </w:drawing>
      </w:r>
    </w:p>
    <w:p w14:paraId="304A2E84" w14:textId="77777777" w:rsidR="003048DC" w:rsidRDefault="003048DC" w:rsidP="00290687">
      <w:pPr>
        <w:ind w:left="720"/>
        <w:rPr>
          <w:b/>
          <w:bCs/>
        </w:rPr>
      </w:pPr>
    </w:p>
    <w:p w14:paraId="1BE5B649" w14:textId="77777777" w:rsidR="00290687" w:rsidRPr="004F60A4" w:rsidRDefault="00290687" w:rsidP="00290687">
      <w:pPr>
        <w:ind w:left="720"/>
      </w:pPr>
    </w:p>
    <w:p w14:paraId="64F95BB9" w14:textId="77777777" w:rsidR="004F60A4" w:rsidRDefault="004F60A4" w:rsidP="00865D7A">
      <w:pPr>
        <w:pBdr>
          <w:bottom w:val="dotted" w:sz="24" w:space="1" w:color="auto"/>
        </w:pBdr>
      </w:pPr>
    </w:p>
    <w:p w14:paraId="159E18A0" w14:textId="63B94273" w:rsidR="00290687" w:rsidRPr="00290687" w:rsidRDefault="00290687" w:rsidP="00290687">
      <w:pPr>
        <w:pStyle w:val="ListParagraph"/>
        <w:numPr>
          <w:ilvl w:val="0"/>
          <w:numId w:val="10"/>
        </w:numPr>
      </w:pPr>
      <w:r>
        <w:rPr>
          <w:lang w:val="en"/>
        </w:rPr>
        <w:t>*</w:t>
      </w:r>
      <w:r w:rsidRPr="00290687">
        <w:rPr>
          <w:lang w:val="en"/>
        </w:rPr>
        <w:t>Card and Giuliano (2016)"Can Tracking Raise the Test Scores of High-Ability Minority Students?"</w:t>
      </w:r>
    </w:p>
    <w:p w14:paraId="6D2373E9" w14:textId="77777777" w:rsidR="00290687" w:rsidRPr="00290687" w:rsidRDefault="00290687" w:rsidP="00290687">
      <w:r w:rsidRPr="00290687">
        <w:rPr>
          <w:lang w:val="en"/>
        </w:rPr>
        <w:t xml:space="preserve">"We evaluate a tracking program in a large urban district where schools with at least one gifted fourth grader create a separate 'gifted/high achiever' classroom. Most seats are filled by non-gifted </w:t>
      </w:r>
      <w:r w:rsidRPr="00290687">
        <w:rPr>
          <w:b/>
          <w:bCs/>
          <w:lang w:val="en"/>
        </w:rPr>
        <w:t>'high achievers,'</w:t>
      </w:r>
      <w:r w:rsidRPr="00290687">
        <w:rPr>
          <w:lang w:val="en"/>
        </w:rPr>
        <w:t xml:space="preserve"> </w:t>
      </w:r>
      <w:r w:rsidRPr="00290687">
        <w:rPr>
          <w:b/>
          <w:bCs/>
          <w:lang w:val="en"/>
        </w:rPr>
        <w:t>ranked by the previous year test scores</w:t>
      </w:r>
      <w:r w:rsidRPr="00290687">
        <w:rPr>
          <w:lang w:val="en"/>
        </w:rPr>
        <w:t>…. We find significant effects that are concentrated among black and Hispanic participants. *</w:t>
      </w:r>
      <w:r w:rsidRPr="00290687">
        <w:rPr>
          <w:b/>
          <w:bCs/>
          <w:lang w:val="en"/>
        </w:rPr>
        <w:t xml:space="preserve">Minorities gain 0.5 standard deviation units in </w:t>
      </w:r>
      <w:proofErr w:type="gramStart"/>
      <w:r w:rsidRPr="00290687">
        <w:rPr>
          <w:b/>
          <w:bCs/>
          <w:lang w:val="en"/>
        </w:rPr>
        <w:t>fourth-grade</w:t>
      </w:r>
      <w:proofErr w:type="gramEnd"/>
      <w:r w:rsidRPr="00290687">
        <w:rPr>
          <w:b/>
          <w:bCs/>
          <w:lang w:val="en"/>
        </w:rPr>
        <w:t xml:space="preserve"> reading and math scores, with persistent gains through sixth grade</w:t>
      </w:r>
      <w:r w:rsidRPr="00290687">
        <w:rPr>
          <w:lang w:val="en"/>
        </w:rPr>
        <w:t xml:space="preserve">. </w:t>
      </w:r>
      <w:r w:rsidRPr="00290687">
        <w:rPr>
          <w:b/>
          <w:bCs/>
          <w:lang w:val="en"/>
        </w:rPr>
        <w:t>We find no evidence of negative or positive spillovers on non-participants."</w:t>
      </w:r>
      <w:r w:rsidRPr="00290687">
        <w:rPr>
          <w:lang w:val="en"/>
        </w:rPr>
        <w:t xml:space="preserve"> [my emphasis]</w:t>
      </w:r>
    </w:p>
    <w:p w14:paraId="04229DEB" w14:textId="55372259" w:rsidR="00290687" w:rsidRPr="00290687" w:rsidRDefault="00290687" w:rsidP="00290687">
      <w:pPr>
        <w:pStyle w:val="ListParagraph"/>
        <w:numPr>
          <w:ilvl w:val="0"/>
          <w:numId w:val="14"/>
        </w:numPr>
      </w:pPr>
      <w:r>
        <w:rPr>
          <w:lang w:val="en"/>
        </w:rPr>
        <w:t>*</w:t>
      </w:r>
      <w:r w:rsidRPr="00290687">
        <w:rPr>
          <w:lang w:val="en"/>
        </w:rPr>
        <w:t xml:space="preserve">Card and </w:t>
      </w:r>
      <w:proofErr w:type="spellStart"/>
      <w:r w:rsidRPr="00290687">
        <w:rPr>
          <w:lang w:val="en"/>
        </w:rPr>
        <w:t>Giulano</w:t>
      </w:r>
      <w:proofErr w:type="spellEnd"/>
      <w:r w:rsidRPr="00290687">
        <w:rPr>
          <w:lang w:val="en"/>
        </w:rPr>
        <w:t>: "Does Gifted Education Work? For Which Students?"</w:t>
      </w:r>
      <w:r>
        <w:rPr>
          <w:lang w:val="en"/>
        </w:rPr>
        <w:t xml:space="preserve"> (2014) </w:t>
      </w:r>
    </w:p>
    <w:p w14:paraId="07C12183" w14:textId="77E29F9B" w:rsidR="00290687" w:rsidRPr="00865D7A" w:rsidRDefault="00290687" w:rsidP="00290687">
      <w:r>
        <w:rPr>
          <w:lang w:val="en"/>
        </w:rPr>
        <w:t xml:space="preserve">Abstract: </w:t>
      </w:r>
      <w:r w:rsidRPr="00865D7A">
        <w:rPr>
          <w:lang w:val="en"/>
        </w:rPr>
        <w:t>"</w:t>
      </w:r>
      <w:proofErr w:type="gramStart"/>
      <w:r w:rsidRPr="00865D7A">
        <w:rPr>
          <w:lang w:val="en"/>
        </w:rPr>
        <w:t>.....</w:t>
      </w:r>
      <w:proofErr w:type="gramEnd"/>
      <w:r w:rsidRPr="00865D7A">
        <w:rPr>
          <w:lang w:val="en"/>
        </w:rPr>
        <w:t xml:space="preserve"> We use data from a large urban school district to study the impacts of assignment to separate gifted classrooms on three distinct groups of fourth grade students: non-disadvantaged students with IQ scores ≥130; subsidized lunch participants and English language learners with IQ scores ≥ 116; and students who miss the IQ thresholds but scored highest among their school/grade cohort in state-wide achievement tests in the previous year. Regression discontinuity estimates based on the IQ thresholds for the first two groups show no effects on reading or math achievement at the end of fourth grade. In contrast, estimates based on test score ranks for the third group show </w:t>
      </w:r>
      <w:r w:rsidRPr="00865D7A">
        <w:rPr>
          <w:b/>
          <w:bCs/>
          <w:lang w:val="en"/>
        </w:rPr>
        <w:t>significant gains</w:t>
      </w:r>
      <w:r w:rsidRPr="00865D7A">
        <w:rPr>
          <w:lang w:val="en"/>
        </w:rPr>
        <w:t xml:space="preserve"> in reading and math, </w:t>
      </w:r>
      <w:r w:rsidRPr="00865D7A">
        <w:rPr>
          <w:b/>
          <w:bCs/>
          <w:lang w:val="en"/>
        </w:rPr>
        <w:t>concentrated among lower-income and black and Hispanic students</w:t>
      </w:r>
      <w:r w:rsidRPr="00865D7A">
        <w:rPr>
          <w:lang w:val="en"/>
        </w:rPr>
        <w:t xml:space="preserve">. </w:t>
      </w:r>
      <w:proofErr w:type="gramStart"/>
      <w:r w:rsidRPr="00865D7A">
        <w:rPr>
          <w:lang w:val="en"/>
        </w:rPr>
        <w:t>The math</w:t>
      </w:r>
      <w:proofErr w:type="gramEnd"/>
      <w:r w:rsidRPr="00865D7A">
        <w:rPr>
          <w:lang w:val="en"/>
        </w:rPr>
        <w:t xml:space="preserve"> gains persist to fifth grade and are also reflected in fifth grade science scores. </w:t>
      </w:r>
      <w:r w:rsidRPr="00865D7A">
        <w:rPr>
          <w:b/>
          <w:bCs/>
          <w:lang w:val="en"/>
        </w:rPr>
        <w:t>Our findings suggest that a separate classroom environment is more effective for students selected on past achievement – particularly disadvantaged students who are often excluded from gifted and talented programs</w:t>
      </w:r>
    </w:p>
    <w:sectPr w:rsidR="00290687" w:rsidRPr="0086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3BA3"/>
    <w:multiLevelType w:val="hybridMultilevel"/>
    <w:tmpl w:val="5A46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7104"/>
    <w:multiLevelType w:val="multilevel"/>
    <w:tmpl w:val="D51E9342"/>
    <w:lvl w:ilvl="0">
      <w:start w:val="1"/>
      <w:numFmt w:val="decimal"/>
      <w:lvlText w:val="%1."/>
      <w:lvlJc w:val="left"/>
      <w:pPr>
        <w:tabs>
          <w:tab w:val="num" w:pos="720"/>
        </w:tabs>
        <w:ind w:left="720" w:hanging="360"/>
      </w:p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973C3"/>
    <w:multiLevelType w:val="multilevel"/>
    <w:tmpl w:val="85406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F235D"/>
    <w:multiLevelType w:val="hybridMultilevel"/>
    <w:tmpl w:val="D52803C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3564738E"/>
    <w:multiLevelType w:val="multilevel"/>
    <w:tmpl w:val="CDB4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A74A2"/>
    <w:multiLevelType w:val="multilevel"/>
    <w:tmpl w:val="53E02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A5C0A"/>
    <w:multiLevelType w:val="multilevel"/>
    <w:tmpl w:val="88C45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657A8"/>
    <w:multiLevelType w:val="hybridMultilevel"/>
    <w:tmpl w:val="2458BA9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4A3C2203"/>
    <w:multiLevelType w:val="multilevel"/>
    <w:tmpl w:val="30EC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D13AE"/>
    <w:multiLevelType w:val="multilevel"/>
    <w:tmpl w:val="4F362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A20E68"/>
    <w:multiLevelType w:val="hybridMultilevel"/>
    <w:tmpl w:val="E17E5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C04931"/>
    <w:multiLevelType w:val="hybridMultilevel"/>
    <w:tmpl w:val="116A8FA0"/>
    <w:lvl w:ilvl="0" w:tplc="0E0C57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69120F"/>
    <w:multiLevelType w:val="hybridMultilevel"/>
    <w:tmpl w:val="F798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7D3BFD"/>
    <w:multiLevelType w:val="hybridMultilevel"/>
    <w:tmpl w:val="0164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996981">
    <w:abstractNumId w:val="6"/>
  </w:num>
  <w:num w:numId="2" w16cid:durableId="1371413213">
    <w:abstractNumId w:val="7"/>
  </w:num>
  <w:num w:numId="3" w16cid:durableId="1766539228">
    <w:abstractNumId w:val="3"/>
  </w:num>
  <w:num w:numId="4" w16cid:durableId="857230110">
    <w:abstractNumId w:val="13"/>
  </w:num>
  <w:num w:numId="5" w16cid:durableId="1160392281">
    <w:abstractNumId w:val="9"/>
  </w:num>
  <w:num w:numId="6" w16cid:durableId="501430415">
    <w:abstractNumId w:val="4"/>
  </w:num>
  <w:num w:numId="7" w16cid:durableId="1700087123">
    <w:abstractNumId w:val="1"/>
  </w:num>
  <w:num w:numId="8" w16cid:durableId="1789884340">
    <w:abstractNumId w:val="5"/>
  </w:num>
  <w:num w:numId="9" w16cid:durableId="1736513865">
    <w:abstractNumId w:val="2"/>
  </w:num>
  <w:num w:numId="10" w16cid:durableId="514423767">
    <w:abstractNumId w:val="8"/>
  </w:num>
  <w:num w:numId="11" w16cid:durableId="457996898">
    <w:abstractNumId w:val="10"/>
  </w:num>
  <w:num w:numId="12" w16cid:durableId="1896433364">
    <w:abstractNumId w:val="11"/>
  </w:num>
  <w:num w:numId="13" w16cid:durableId="775060791">
    <w:abstractNumId w:val="12"/>
  </w:num>
  <w:num w:numId="14" w16cid:durableId="146415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E8"/>
    <w:rsid w:val="00186B03"/>
    <w:rsid w:val="001C13A2"/>
    <w:rsid w:val="00290687"/>
    <w:rsid w:val="003048DC"/>
    <w:rsid w:val="004F60A4"/>
    <w:rsid w:val="0053397B"/>
    <w:rsid w:val="00684130"/>
    <w:rsid w:val="00737E9B"/>
    <w:rsid w:val="008468F2"/>
    <w:rsid w:val="00865D7A"/>
    <w:rsid w:val="00AF5B81"/>
    <w:rsid w:val="00B24069"/>
    <w:rsid w:val="00B248ED"/>
    <w:rsid w:val="00C31738"/>
    <w:rsid w:val="00D31DBB"/>
    <w:rsid w:val="00E262E8"/>
    <w:rsid w:val="00F46889"/>
    <w:rsid w:val="00F86C03"/>
    <w:rsid w:val="00FD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2229"/>
  <w15:chartTrackingRefBased/>
  <w15:docId w15:val="{370E2368-84CB-4B60-837D-13540938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2E8"/>
    <w:rPr>
      <w:rFonts w:eastAsiaTheme="majorEastAsia" w:cstheme="majorBidi"/>
      <w:color w:val="272727" w:themeColor="text1" w:themeTint="D8"/>
    </w:rPr>
  </w:style>
  <w:style w:type="paragraph" w:styleId="Title">
    <w:name w:val="Title"/>
    <w:basedOn w:val="Normal"/>
    <w:next w:val="Normal"/>
    <w:link w:val="TitleChar"/>
    <w:uiPriority w:val="10"/>
    <w:qFormat/>
    <w:rsid w:val="00E26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2E8"/>
    <w:pPr>
      <w:spacing w:before="160"/>
      <w:jc w:val="center"/>
    </w:pPr>
    <w:rPr>
      <w:i/>
      <w:iCs/>
      <w:color w:val="404040" w:themeColor="text1" w:themeTint="BF"/>
    </w:rPr>
  </w:style>
  <w:style w:type="character" w:customStyle="1" w:styleId="QuoteChar">
    <w:name w:val="Quote Char"/>
    <w:basedOn w:val="DefaultParagraphFont"/>
    <w:link w:val="Quote"/>
    <w:uiPriority w:val="29"/>
    <w:rsid w:val="00E262E8"/>
    <w:rPr>
      <w:i/>
      <w:iCs/>
      <w:color w:val="404040" w:themeColor="text1" w:themeTint="BF"/>
    </w:rPr>
  </w:style>
  <w:style w:type="paragraph" w:styleId="ListParagraph">
    <w:name w:val="List Paragraph"/>
    <w:basedOn w:val="Normal"/>
    <w:uiPriority w:val="34"/>
    <w:qFormat/>
    <w:rsid w:val="00E262E8"/>
    <w:pPr>
      <w:ind w:left="720"/>
      <w:contextualSpacing/>
    </w:pPr>
  </w:style>
  <w:style w:type="character" w:styleId="IntenseEmphasis">
    <w:name w:val="Intense Emphasis"/>
    <w:basedOn w:val="DefaultParagraphFont"/>
    <w:uiPriority w:val="21"/>
    <w:qFormat/>
    <w:rsid w:val="00E262E8"/>
    <w:rPr>
      <w:i/>
      <w:iCs/>
      <w:color w:val="0F4761" w:themeColor="accent1" w:themeShade="BF"/>
    </w:rPr>
  </w:style>
  <w:style w:type="paragraph" w:styleId="IntenseQuote">
    <w:name w:val="Intense Quote"/>
    <w:basedOn w:val="Normal"/>
    <w:next w:val="Normal"/>
    <w:link w:val="IntenseQuoteChar"/>
    <w:uiPriority w:val="30"/>
    <w:qFormat/>
    <w:rsid w:val="00E26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2E8"/>
    <w:rPr>
      <w:i/>
      <w:iCs/>
      <w:color w:val="0F4761" w:themeColor="accent1" w:themeShade="BF"/>
    </w:rPr>
  </w:style>
  <w:style w:type="character" w:styleId="IntenseReference">
    <w:name w:val="Intense Reference"/>
    <w:basedOn w:val="DefaultParagraphFont"/>
    <w:uiPriority w:val="32"/>
    <w:qFormat/>
    <w:rsid w:val="00E262E8"/>
    <w:rPr>
      <w:b/>
      <w:bCs/>
      <w:smallCaps/>
      <w:color w:val="0F4761" w:themeColor="accent1" w:themeShade="BF"/>
      <w:spacing w:val="5"/>
    </w:rPr>
  </w:style>
  <w:style w:type="character" w:styleId="Hyperlink">
    <w:name w:val="Hyperlink"/>
    <w:basedOn w:val="DefaultParagraphFont"/>
    <w:uiPriority w:val="99"/>
    <w:unhideWhenUsed/>
    <w:rsid w:val="00E262E8"/>
    <w:rPr>
      <w:color w:val="467886" w:themeColor="hyperlink"/>
      <w:u w:val="single"/>
    </w:rPr>
  </w:style>
  <w:style w:type="character" w:styleId="UnresolvedMention">
    <w:name w:val="Unresolved Mention"/>
    <w:basedOn w:val="DefaultParagraphFont"/>
    <w:uiPriority w:val="99"/>
    <w:semiHidden/>
    <w:unhideWhenUsed/>
    <w:rsid w:val="00E262E8"/>
    <w:rPr>
      <w:color w:val="605E5C"/>
      <w:shd w:val="clear" w:color="auto" w:fill="E1DFDD"/>
    </w:rPr>
  </w:style>
  <w:style w:type="character" w:styleId="FollowedHyperlink">
    <w:name w:val="FollowedHyperlink"/>
    <w:basedOn w:val="DefaultParagraphFont"/>
    <w:uiPriority w:val="99"/>
    <w:semiHidden/>
    <w:unhideWhenUsed/>
    <w:rsid w:val="00865D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6262">
      <w:bodyDiv w:val="1"/>
      <w:marLeft w:val="0"/>
      <w:marRight w:val="0"/>
      <w:marTop w:val="0"/>
      <w:marBottom w:val="0"/>
      <w:divBdr>
        <w:top w:val="none" w:sz="0" w:space="0" w:color="auto"/>
        <w:left w:val="none" w:sz="0" w:space="0" w:color="auto"/>
        <w:bottom w:val="none" w:sz="0" w:space="0" w:color="auto"/>
        <w:right w:val="none" w:sz="0" w:space="0" w:color="auto"/>
      </w:divBdr>
      <w:divsChild>
        <w:div w:id="1858154780">
          <w:marLeft w:val="0"/>
          <w:marRight w:val="0"/>
          <w:marTop w:val="0"/>
          <w:marBottom w:val="0"/>
          <w:divBdr>
            <w:top w:val="none" w:sz="0" w:space="0" w:color="auto"/>
            <w:left w:val="none" w:sz="0" w:space="0" w:color="auto"/>
            <w:bottom w:val="none" w:sz="0" w:space="0" w:color="auto"/>
            <w:right w:val="none" w:sz="0" w:space="0" w:color="auto"/>
          </w:divBdr>
        </w:div>
      </w:divsChild>
    </w:div>
    <w:div w:id="312219602">
      <w:bodyDiv w:val="1"/>
      <w:marLeft w:val="0"/>
      <w:marRight w:val="0"/>
      <w:marTop w:val="0"/>
      <w:marBottom w:val="0"/>
      <w:divBdr>
        <w:top w:val="none" w:sz="0" w:space="0" w:color="auto"/>
        <w:left w:val="none" w:sz="0" w:space="0" w:color="auto"/>
        <w:bottom w:val="none" w:sz="0" w:space="0" w:color="auto"/>
        <w:right w:val="none" w:sz="0" w:space="0" w:color="auto"/>
      </w:divBdr>
      <w:divsChild>
        <w:div w:id="379287084">
          <w:marLeft w:val="0"/>
          <w:marRight w:val="0"/>
          <w:marTop w:val="0"/>
          <w:marBottom w:val="0"/>
          <w:divBdr>
            <w:top w:val="none" w:sz="0" w:space="0" w:color="auto"/>
            <w:left w:val="none" w:sz="0" w:space="0" w:color="auto"/>
            <w:bottom w:val="none" w:sz="0" w:space="0" w:color="auto"/>
            <w:right w:val="none" w:sz="0" w:space="0" w:color="auto"/>
          </w:divBdr>
        </w:div>
      </w:divsChild>
    </w:div>
    <w:div w:id="480735242">
      <w:bodyDiv w:val="1"/>
      <w:marLeft w:val="0"/>
      <w:marRight w:val="0"/>
      <w:marTop w:val="0"/>
      <w:marBottom w:val="0"/>
      <w:divBdr>
        <w:top w:val="none" w:sz="0" w:space="0" w:color="auto"/>
        <w:left w:val="none" w:sz="0" w:space="0" w:color="auto"/>
        <w:bottom w:val="none" w:sz="0" w:space="0" w:color="auto"/>
        <w:right w:val="none" w:sz="0" w:space="0" w:color="auto"/>
      </w:divBdr>
      <w:divsChild>
        <w:div w:id="1037047467">
          <w:marLeft w:val="0"/>
          <w:marRight w:val="0"/>
          <w:marTop w:val="0"/>
          <w:marBottom w:val="0"/>
          <w:divBdr>
            <w:top w:val="none" w:sz="0" w:space="0" w:color="auto"/>
            <w:left w:val="none" w:sz="0" w:space="0" w:color="auto"/>
            <w:bottom w:val="none" w:sz="0" w:space="0" w:color="auto"/>
            <w:right w:val="none" w:sz="0" w:space="0" w:color="auto"/>
          </w:divBdr>
        </w:div>
      </w:divsChild>
    </w:div>
    <w:div w:id="723331292">
      <w:bodyDiv w:val="1"/>
      <w:marLeft w:val="0"/>
      <w:marRight w:val="0"/>
      <w:marTop w:val="0"/>
      <w:marBottom w:val="0"/>
      <w:divBdr>
        <w:top w:val="none" w:sz="0" w:space="0" w:color="auto"/>
        <w:left w:val="none" w:sz="0" w:space="0" w:color="auto"/>
        <w:bottom w:val="none" w:sz="0" w:space="0" w:color="auto"/>
        <w:right w:val="none" w:sz="0" w:space="0" w:color="auto"/>
      </w:divBdr>
    </w:div>
    <w:div w:id="865673349">
      <w:bodyDiv w:val="1"/>
      <w:marLeft w:val="0"/>
      <w:marRight w:val="0"/>
      <w:marTop w:val="0"/>
      <w:marBottom w:val="0"/>
      <w:divBdr>
        <w:top w:val="none" w:sz="0" w:space="0" w:color="auto"/>
        <w:left w:val="none" w:sz="0" w:space="0" w:color="auto"/>
        <w:bottom w:val="none" w:sz="0" w:space="0" w:color="auto"/>
        <w:right w:val="none" w:sz="0" w:space="0" w:color="auto"/>
      </w:divBdr>
    </w:div>
    <w:div w:id="935868033">
      <w:bodyDiv w:val="1"/>
      <w:marLeft w:val="0"/>
      <w:marRight w:val="0"/>
      <w:marTop w:val="0"/>
      <w:marBottom w:val="0"/>
      <w:divBdr>
        <w:top w:val="none" w:sz="0" w:space="0" w:color="auto"/>
        <w:left w:val="none" w:sz="0" w:space="0" w:color="auto"/>
        <w:bottom w:val="none" w:sz="0" w:space="0" w:color="auto"/>
        <w:right w:val="none" w:sz="0" w:space="0" w:color="auto"/>
      </w:divBdr>
    </w:div>
    <w:div w:id="1175218825">
      <w:bodyDiv w:val="1"/>
      <w:marLeft w:val="0"/>
      <w:marRight w:val="0"/>
      <w:marTop w:val="0"/>
      <w:marBottom w:val="0"/>
      <w:divBdr>
        <w:top w:val="none" w:sz="0" w:space="0" w:color="auto"/>
        <w:left w:val="none" w:sz="0" w:space="0" w:color="auto"/>
        <w:bottom w:val="none" w:sz="0" w:space="0" w:color="auto"/>
        <w:right w:val="none" w:sz="0" w:space="0" w:color="auto"/>
      </w:divBdr>
    </w:div>
    <w:div w:id="1745756760">
      <w:bodyDiv w:val="1"/>
      <w:marLeft w:val="0"/>
      <w:marRight w:val="0"/>
      <w:marTop w:val="0"/>
      <w:marBottom w:val="0"/>
      <w:divBdr>
        <w:top w:val="none" w:sz="0" w:space="0" w:color="auto"/>
        <w:left w:val="none" w:sz="0" w:space="0" w:color="auto"/>
        <w:bottom w:val="none" w:sz="0" w:space="0" w:color="auto"/>
        <w:right w:val="none" w:sz="0" w:space="0" w:color="auto"/>
      </w:divBdr>
    </w:div>
    <w:div w:id="2118519428">
      <w:bodyDiv w:val="1"/>
      <w:marLeft w:val="0"/>
      <w:marRight w:val="0"/>
      <w:marTop w:val="0"/>
      <w:marBottom w:val="0"/>
      <w:divBdr>
        <w:top w:val="none" w:sz="0" w:space="0" w:color="auto"/>
        <w:left w:val="none" w:sz="0" w:space="0" w:color="auto"/>
        <w:bottom w:val="none" w:sz="0" w:space="0" w:color="auto"/>
        <w:right w:val="none" w:sz="0" w:space="0" w:color="auto"/>
      </w:divBdr>
    </w:div>
    <w:div w:id="2121216445">
      <w:bodyDiv w:val="1"/>
      <w:marLeft w:val="0"/>
      <w:marRight w:val="0"/>
      <w:marTop w:val="0"/>
      <w:marBottom w:val="0"/>
      <w:divBdr>
        <w:top w:val="none" w:sz="0" w:space="0" w:color="auto"/>
        <w:left w:val="none" w:sz="0" w:space="0" w:color="auto"/>
        <w:bottom w:val="none" w:sz="0" w:space="0" w:color="auto"/>
        <w:right w:val="none" w:sz="0" w:space="0" w:color="auto"/>
      </w:divBdr>
      <w:divsChild>
        <w:div w:id="44015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dhaminstitute.org/national/research/think-again-are-education-programs-high-achievers-inherently-inequitable" TargetMode="External"/><Relationship Id="rId3" Type="http://schemas.openxmlformats.org/officeDocument/2006/relationships/settings" Target="settings.xml"/><Relationship Id="rId7" Type="http://schemas.openxmlformats.org/officeDocument/2006/relationships/hyperlink" Target="https://www.brookings.edu/articles/does-detracking-promote-educational-equ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doi/abs/10.3102/0034654316675417" TargetMode="External"/><Relationship Id="rId11" Type="http://schemas.openxmlformats.org/officeDocument/2006/relationships/fontTable" Target="fontTable.xml"/><Relationship Id="rId5" Type="http://schemas.openxmlformats.org/officeDocument/2006/relationships/hyperlink" Target="https://www.oregon.gov/ode/educator-resources/standards/mathematics/Documents/Oregon_HS_Math_Pathways_Communication_Toolkit.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tanforddaily.com/2023/04/25/stanford-harvard-revise-high-school-math-curriculum-recommendations-exclude-data-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DeLacy</dc:creator>
  <cp:keywords/>
  <dc:description/>
  <cp:lastModifiedBy>Margaret DeLacy</cp:lastModifiedBy>
  <cp:revision>3</cp:revision>
  <dcterms:created xsi:type="dcterms:W3CDTF">2024-12-22T00:23:00Z</dcterms:created>
  <dcterms:modified xsi:type="dcterms:W3CDTF">2024-12-22T02:03:00Z</dcterms:modified>
</cp:coreProperties>
</file>